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58B9" w14:textId="258B5D94" w:rsidR="00E31377" w:rsidRPr="00E31377" w:rsidRDefault="00E31377" w:rsidP="00E31377">
      <w:pPr>
        <w:rPr>
          <w:rFonts w:ascii="Times New Roman" w:eastAsia="Times New Roman" w:hAnsi="Times New Roman" w:cs="Times New Roman"/>
          <w:lang w:eastAsia="es-ES_tradnl"/>
        </w:rPr>
      </w:pPr>
      <w:r w:rsidRPr="00E31377">
        <w:rPr>
          <w:rFonts w:ascii="Times New Roman" w:eastAsia="Times New Roman" w:hAnsi="Times New Roman" w:cs="Times New Roman"/>
          <w:lang w:eastAsia="es-ES_tradnl"/>
        </w:rPr>
        <w:fldChar w:fldCharType="begin"/>
      </w:r>
      <w:r w:rsidRPr="00E31377">
        <w:rPr>
          <w:rFonts w:ascii="Times New Roman" w:eastAsia="Times New Roman" w:hAnsi="Times New Roman" w:cs="Times New Roman"/>
          <w:lang w:eastAsia="es-ES_tradnl"/>
        </w:rPr>
        <w:instrText xml:space="preserve"> INCLUDEPICTURE "https://www.universilibros.com/images/stories/virtuemart/category/bruno-celano.jpg" \* MERGEFORMATINET </w:instrText>
      </w:r>
      <w:r w:rsidRPr="00E31377">
        <w:rPr>
          <w:rFonts w:ascii="Times New Roman" w:eastAsia="Times New Roman" w:hAnsi="Times New Roman" w:cs="Times New Roman"/>
          <w:lang w:eastAsia="es-ES_tradnl"/>
        </w:rPr>
        <w:fldChar w:fldCharType="separate"/>
      </w:r>
      <w:r w:rsidRPr="00E31377">
        <w:rPr>
          <w:rFonts w:ascii="Times New Roman" w:eastAsia="Times New Roman" w:hAnsi="Times New Roman" w:cs="Times New Roman"/>
          <w:noProof/>
          <w:lang w:eastAsia="es-ES_tradnl"/>
        </w:rPr>
        <w:drawing>
          <wp:inline distT="0" distB="0" distL="0" distR="0" wp14:anchorId="5C8698EB" wp14:editId="2787F33E">
            <wp:extent cx="2247265" cy="2539365"/>
            <wp:effectExtent l="0" t="0" r="635" b="635"/>
            <wp:docPr id="1" name="Imagen 1" descr="Libros de Bruno Celano | Universili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os de Bruno Celano | Universilibr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265" cy="2539365"/>
                    </a:xfrm>
                    <a:prstGeom prst="rect">
                      <a:avLst/>
                    </a:prstGeom>
                    <a:noFill/>
                    <a:ln>
                      <a:noFill/>
                    </a:ln>
                  </pic:spPr>
                </pic:pic>
              </a:graphicData>
            </a:graphic>
          </wp:inline>
        </w:drawing>
      </w:r>
      <w:r w:rsidRPr="00E31377">
        <w:rPr>
          <w:rFonts w:ascii="Times New Roman" w:eastAsia="Times New Roman" w:hAnsi="Times New Roman" w:cs="Times New Roman"/>
          <w:lang w:eastAsia="es-ES_tradnl"/>
        </w:rPr>
        <w:fldChar w:fldCharType="end"/>
      </w:r>
    </w:p>
    <w:p w14:paraId="0EE230E5" w14:textId="6E91B840" w:rsidR="008850A6" w:rsidRDefault="008850A6"/>
    <w:p w14:paraId="67566602" w14:textId="150BC5CB" w:rsidR="00E31377" w:rsidRDefault="00B1289E">
      <w:r>
        <w:t xml:space="preserve"> </w:t>
      </w:r>
    </w:p>
    <w:p w14:paraId="7FAFB2FE" w14:textId="4C136148" w:rsidR="00B1289E" w:rsidRPr="00B1289E" w:rsidRDefault="00B1289E" w:rsidP="00B1289E">
      <w:pPr>
        <w:jc w:val="center"/>
        <w:rPr>
          <w:rFonts w:ascii="Book Antiqua" w:hAnsi="Book Antiqua"/>
        </w:rPr>
      </w:pPr>
      <w:r>
        <w:rPr>
          <w:rFonts w:ascii="Book Antiqua" w:hAnsi="Book Antiqua"/>
          <w:b/>
          <w:bCs/>
        </w:rPr>
        <w:t xml:space="preserve">BRUNO CELANO, </w:t>
      </w:r>
      <w:r>
        <w:rPr>
          <w:rFonts w:ascii="Book Antiqua" w:hAnsi="Book Antiqua"/>
          <w:b/>
          <w:bCs/>
          <w:i/>
          <w:iCs/>
        </w:rPr>
        <w:t>SINE QUO NON</w:t>
      </w:r>
    </w:p>
    <w:p w14:paraId="53944CA8" w14:textId="77777777" w:rsidR="00B1289E" w:rsidRDefault="00B1289E"/>
    <w:p w14:paraId="6DE17499" w14:textId="75F44D81" w:rsidR="00E31377" w:rsidRDefault="00E31377">
      <w:pPr>
        <w:rPr>
          <w:rFonts w:ascii="Book Antiqua" w:hAnsi="Book Antiqua"/>
        </w:rPr>
      </w:pPr>
      <w:r>
        <w:rPr>
          <w:rFonts w:ascii="Book Antiqua" w:hAnsi="Book Antiqua"/>
        </w:rPr>
        <w:t xml:space="preserve">Bruno </w:t>
      </w:r>
      <w:proofErr w:type="spellStart"/>
      <w:r>
        <w:rPr>
          <w:rFonts w:ascii="Book Antiqua" w:hAnsi="Book Antiqua"/>
        </w:rPr>
        <w:t>Celano</w:t>
      </w:r>
      <w:proofErr w:type="spellEnd"/>
      <w:r>
        <w:rPr>
          <w:rFonts w:ascii="Book Antiqua" w:hAnsi="Book Antiqua"/>
        </w:rPr>
        <w:t xml:space="preserve"> (</w:t>
      </w:r>
      <w:r w:rsidR="00EB1584">
        <w:rPr>
          <w:rFonts w:ascii="Book Antiqua" w:hAnsi="Book Antiqua"/>
        </w:rPr>
        <w:t xml:space="preserve">Palermo, </w:t>
      </w:r>
      <w:r>
        <w:rPr>
          <w:rFonts w:ascii="Book Antiqua" w:hAnsi="Book Antiqua"/>
        </w:rPr>
        <w:t>1961-</w:t>
      </w:r>
      <w:r w:rsidR="00EB1584">
        <w:rPr>
          <w:rFonts w:ascii="Book Antiqua" w:hAnsi="Book Antiqua"/>
        </w:rPr>
        <w:t xml:space="preserve">Palermo, </w:t>
      </w:r>
      <w:r>
        <w:rPr>
          <w:rFonts w:ascii="Book Antiqua" w:hAnsi="Book Antiqua"/>
        </w:rPr>
        <w:t>2022) acaba de morir hoy 17 de mayo a primera hora de la tarde</w:t>
      </w:r>
      <w:r w:rsidR="00EB1584">
        <w:rPr>
          <w:rFonts w:ascii="Book Antiqua" w:hAnsi="Book Antiqua"/>
        </w:rPr>
        <w:t xml:space="preserve"> en el hospital, como resultado de las complicaciones de una intervención causada por un ataque al corazón la semana pasada. Padecía desde hace más de veinte años una esclerosis múltiple, que sobrellevó con una entereza admirable, sin abandonar nunca su dedicación a la filosofía, rodeado del afecto y el apoyo constante de su esposa, </w:t>
      </w:r>
      <w:proofErr w:type="spellStart"/>
      <w:r w:rsidR="00EB1584">
        <w:rPr>
          <w:rFonts w:ascii="Book Antiqua" w:hAnsi="Book Antiqua"/>
        </w:rPr>
        <w:t>Giusi</w:t>
      </w:r>
      <w:proofErr w:type="spellEnd"/>
      <w:r w:rsidR="00EB1584">
        <w:rPr>
          <w:rFonts w:ascii="Book Antiqua" w:hAnsi="Book Antiqua"/>
        </w:rPr>
        <w:t xml:space="preserve"> y de su hijo </w:t>
      </w:r>
      <w:proofErr w:type="spellStart"/>
      <w:r w:rsidR="00EB1584">
        <w:rPr>
          <w:rFonts w:ascii="Book Antiqua" w:hAnsi="Book Antiqua"/>
        </w:rPr>
        <w:t>Alessio</w:t>
      </w:r>
      <w:proofErr w:type="spellEnd"/>
      <w:r w:rsidR="00EB1584">
        <w:rPr>
          <w:rFonts w:ascii="Book Antiqua" w:hAnsi="Book Antiqua"/>
        </w:rPr>
        <w:t xml:space="preserve">, a los que </w:t>
      </w:r>
      <w:r w:rsidR="000C5CF9">
        <w:rPr>
          <w:rFonts w:ascii="Book Antiqua" w:hAnsi="Book Antiqua"/>
        </w:rPr>
        <w:t xml:space="preserve">abrazo ahora con todas mis fuerzas. </w:t>
      </w:r>
      <w:r>
        <w:rPr>
          <w:rFonts w:ascii="Book Antiqua" w:hAnsi="Book Antiqua"/>
        </w:rPr>
        <w:t xml:space="preserve"> </w:t>
      </w:r>
    </w:p>
    <w:p w14:paraId="6CAD2479" w14:textId="0B632BBB" w:rsidR="000C5CF9" w:rsidRPr="000C5CF9" w:rsidRDefault="000C5CF9" w:rsidP="000C5CF9">
      <w:pPr>
        <w:jc w:val="both"/>
        <w:rPr>
          <w:rFonts w:ascii="Book Antiqua" w:hAnsi="Book Antiqua"/>
          <w:lang w:val="es-ES_tradnl"/>
        </w:rPr>
      </w:pPr>
      <w:r>
        <w:rPr>
          <w:rFonts w:ascii="Book Antiqua" w:hAnsi="Book Antiqua"/>
        </w:rPr>
        <w:t>Era</w:t>
      </w:r>
      <w:r w:rsidRPr="000C5CF9">
        <w:rPr>
          <w:rFonts w:ascii="Book Antiqua" w:hAnsi="Book Antiqua"/>
          <w:lang w:val="es-ES_tradnl"/>
        </w:rPr>
        <w:t xml:space="preserve"> catedrático de Filosofía del Derecho en la Universidad de Palermo. En dicha universidad italiana cursó los estudios de Filosofía y en la Universidad de Milán el doctorado en filosofía analítica y teoría general del derecho. Su formación filosófica, tanto acerca de los fundamentos conceptuales de las diversas ramas de la disciplina cuanto acerca de la historia de las ideas, e</w:t>
      </w:r>
      <w:r>
        <w:rPr>
          <w:rFonts w:ascii="Book Antiqua" w:hAnsi="Book Antiqua"/>
          <w:lang w:val="es-ES_tradnl"/>
        </w:rPr>
        <w:t>ra</w:t>
      </w:r>
      <w:r w:rsidRPr="000C5CF9">
        <w:rPr>
          <w:rFonts w:ascii="Book Antiqua" w:hAnsi="Book Antiqua"/>
          <w:lang w:val="es-ES_tradnl"/>
        </w:rPr>
        <w:t xml:space="preserve"> muy sólida</w:t>
      </w:r>
      <w:r>
        <w:rPr>
          <w:rFonts w:ascii="Book Antiqua" w:hAnsi="Book Antiqua"/>
          <w:lang w:val="es-ES_tradnl"/>
        </w:rPr>
        <w:t xml:space="preserve">. </w:t>
      </w:r>
      <w:r w:rsidRPr="000C5CF9">
        <w:rPr>
          <w:rFonts w:ascii="Book Antiqua" w:hAnsi="Book Antiqua"/>
          <w:lang w:val="es-ES_tradnl"/>
        </w:rPr>
        <w:t>Podría</w:t>
      </w:r>
      <w:r>
        <w:rPr>
          <w:rFonts w:ascii="Book Antiqua" w:hAnsi="Book Antiqua"/>
          <w:lang w:val="es-ES_tradnl"/>
        </w:rPr>
        <w:t xml:space="preserve"> </w:t>
      </w:r>
      <w:r w:rsidRPr="000C5CF9">
        <w:rPr>
          <w:rFonts w:ascii="Book Antiqua" w:hAnsi="Book Antiqua"/>
          <w:lang w:val="es-ES_tradnl"/>
        </w:rPr>
        <w:t>decir</w:t>
      </w:r>
      <w:r>
        <w:rPr>
          <w:rFonts w:ascii="Book Antiqua" w:hAnsi="Book Antiqua"/>
          <w:lang w:val="es-ES_tradnl"/>
        </w:rPr>
        <w:t>se</w:t>
      </w:r>
      <w:r w:rsidRPr="000C5CF9">
        <w:rPr>
          <w:rFonts w:ascii="Book Antiqua" w:hAnsi="Book Antiqua"/>
          <w:lang w:val="es-ES_tradnl"/>
        </w:rPr>
        <w:t xml:space="preserve"> que en su caso la filosofía analítica, que constituye el terreno sobre el que se asientan las contribuciones de </w:t>
      </w:r>
      <w:proofErr w:type="spellStart"/>
      <w:r w:rsidRPr="000C5CF9">
        <w:rPr>
          <w:rFonts w:ascii="Book Antiqua" w:hAnsi="Book Antiqua"/>
          <w:lang w:val="es-ES_tradnl"/>
        </w:rPr>
        <w:t>Celano</w:t>
      </w:r>
      <w:proofErr w:type="spellEnd"/>
      <w:r w:rsidRPr="000C5CF9">
        <w:rPr>
          <w:rFonts w:ascii="Book Antiqua" w:hAnsi="Book Antiqua"/>
          <w:lang w:val="es-ES_tradnl"/>
        </w:rPr>
        <w:t xml:space="preserve">, descansa en el sustrato de una muy bien trenzada base de </w:t>
      </w:r>
      <w:r w:rsidRPr="000C5CF9">
        <w:rPr>
          <w:rFonts w:ascii="Book Antiqua" w:hAnsi="Book Antiqua"/>
          <w:i/>
          <w:lang w:val="es-ES_tradnl"/>
        </w:rPr>
        <w:t>filosofía continental.</w:t>
      </w:r>
      <w:r w:rsidRPr="000C5CF9">
        <w:rPr>
          <w:rFonts w:ascii="Book Antiqua" w:hAnsi="Book Antiqua"/>
          <w:lang w:val="es-ES_tradnl"/>
        </w:rPr>
        <w:t xml:space="preserve"> Su tesis doctoral constituye una monumental contribución al análisis de la tesis de la separación entre los hechos y los valores, una contribución exhaustiva, minuciosa, con un modo propio de caracterizar la dicotomía</w:t>
      </w:r>
      <w:r w:rsidR="00681712">
        <w:rPr>
          <w:rFonts w:ascii="Book Antiqua" w:hAnsi="Book Antiqua"/>
          <w:lang w:val="es-ES_tradnl"/>
        </w:rPr>
        <w:t xml:space="preserve"> (</w:t>
      </w:r>
      <w:proofErr w:type="spellStart"/>
      <w:r w:rsidR="00681712" w:rsidRPr="00681712">
        <w:rPr>
          <w:rFonts w:ascii="Book Antiqua" w:hAnsi="Book Antiqua"/>
          <w:i/>
        </w:rPr>
        <w:t>Dialettica</w:t>
      </w:r>
      <w:proofErr w:type="spellEnd"/>
      <w:r w:rsidR="00681712" w:rsidRPr="00681712">
        <w:rPr>
          <w:rFonts w:ascii="Book Antiqua" w:hAnsi="Book Antiqua"/>
          <w:i/>
        </w:rPr>
        <w:t xml:space="preserve"> </w:t>
      </w:r>
      <w:proofErr w:type="spellStart"/>
      <w:r w:rsidR="00681712" w:rsidRPr="00681712">
        <w:rPr>
          <w:rFonts w:ascii="Book Antiqua" w:hAnsi="Book Antiqua"/>
          <w:i/>
        </w:rPr>
        <w:t>della</w:t>
      </w:r>
      <w:proofErr w:type="spellEnd"/>
      <w:r w:rsidR="00681712" w:rsidRPr="00681712">
        <w:rPr>
          <w:rFonts w:ascii="Book Antiqua" w:hAnsi="Book Antiqua"/>
          <w:i/>
        </w:rPr>
        <w:t xml:space="preserve"> </w:t>
      </w:r>
      <w:proofErr w:type="spellStart"/>
      <w:r w:rsidR="00681712" w:rsidRPr="00681712">
        <w:rPr>
          <w:rFonts w:ascii="Book Antiqua" w:hAnsi="Book Antiqua"/>
          <w:i/>
        </w:rPr>
        <w:t>giustificazione</w:t>
      </w:r>
      <w:proofErr w:type="spellEnd"/>
      <w:r w:rsidR="00681712" w:rsidRPr="00681712">
        <w:rPr>
          <w:rFonts w:ascii="Book Antiqua" w:hAnsi="Book Antiqua"/>
          <w:i/>
        </w:rPr>
        <w:t xml:space="preserve"> </w:t>
      </w:r>
      <w:proofErr w:type="spellStart"/>
      <w:r w:rsidR="00681712" w:rsidRPr="00681712">
        <w:rPr>
          <w:rFonts w:ascii="Book Antiqua" w:hAnsi="Book Antiqua"/>
          <w:i/>
        </w:rPr>
        <w:t>pratica</w:t>
      </w:r>
      <w:proofErr w:type="spellEnd"/>
      <w:r w:rsidR="00681712" w:rsidRPr="00681712">
        <w:rPr>
          <w:rFonts w:ascii="Book Antiqua" w:hAnsi="Book Antiqua"/>
          <w:i/>
        </w:rPr>
        <w:t xml:space="preserve">. </w:t>
      </w:r>
      <w:proofErr w:type="spellStart"/>
      <w:r w:rsidR="00681712" w:rsidRPr="00681712">
        <w:rPr>
          <w:rFonts w:ascii="Book Antiqua" w:hAnsi="Book Antiqua"/>
          <w:i/>
        </w:rPr>
        <w:t>Saggio</w:t>
      </w:r>
      <w:proofErr w:type="spellEnd"/>
      <w:r w:rsidR="00681712" w:rsidRPr="00681712">
        <w:rPr>
          <w:rFonts w:ascii="Book Antiqua" w:hAnsi="Book Antiqua"/>
          <w:i/>
        </w:rPr>
        <w:t xml:space="preserve"> </w:t>
      </w:r>
      <w:proofErr w:type="spellStart"/>
      <w:r w:rsidR="00681712" w:rsidRPr="00681712">
        <w:rPr>
          <w:rFonts w:ascii="Book Antiqua" w:hAnsi="Book Antiqua"/>
          <w:i/>
        </w:rPr>
        <w:t>sulla</w:t>
      </w:r>
      <w:proofErr w:type="spellEnd"/>
      <w:r w:rsidR="00681712" w:rsidRPr="00681712">
        <w:rPr>
          <w:rFonts w:ascii="Book Antiqua" w:hAnsi="Book Antiqua"/>
          <w:i/>
        </w:rPr>
        <w:t xml:space="preserve"> </w:t>
      </w:r>
      <w:proofErr w:type="spellStart"/>
      <w:r w:rsidR="00681712" w:rsidRPr="00681712">
        <w:rPr>
          <w:rFonts w:ascii="Book Antiqua" w:hAnsi="Book Antiqua"/>
          <w:i/>
        </w:rPr>
        <w:t>legge</w:t>
      </w:r>
      <w:proofErr w:type="spellEnd"/>
      <w:r w:rsidR="00681712" w:rsidRPr="00681712">
        <w:rPr>
          <w:rFonts w:ascii="Book Antiqua" w:hAnsi="Book Antiqua"/>
          <w:i/>
        </w:rPr>
        <w:t xml:space="preserve"> di </w:t>
      </w:r>
      <w:proofErr w:type="spellStart"/>
      <w:r w:rsidR="00681712" w:rsidRPr="00681712">
        <w:rPr>
          <w:rFonts w:ascii="Book Antiqua" w:hAnsi="Book Antiqua"/>
          <w:i/>
        </w:rPr>
        <w:t>Hume</w:t>
      </w:r>
      <w:proofErr w:type="spellEnd"/>
      <w:r w:rsidR="00681712">
        <w:rPr>
          <w:rFonts w:ascii="Book Antiqua" w:hAnsi="Book Antiqua"/>
        </w:rPr>
        <w:t xml:space="preserve">, </w:t>
      </w:r>
      <w:r w:rsidR="00681712" w:rsidRPr="00681712">
        <w:rPr>
          <w:rFonts w:ascii="Book Antiqua" w:hAnsi="Book Antiqua"/>
        </w:rPr>
        <w:t xml:space="preserve">Torino: </w:t>
      </w:r>
      <w:proofErr w:type="spellStart"/>
      <w:r w:rsidR="00681712" w:rsidRPr="00681712">
        <w:rPr>
          <w:rFonts w:ascii="Book Antiqua" w:hAnsi="Book Antiqua"/>
        </w:rPr>
        <w:t>Giappichelli</w:t>
      </w:r>
      <w:proofErr w:type="spellEnd"/>
      <w:r w:rsidR="00681712" w:rsidRPr="00681712">
        <w:rPr>
          <w:rFonts w:ascii="Book Antiqua" w:hAnsi="Book Antiqua"/>
        </w:rPr>
        <w:t>, 1994)</w:t>
      </w:r>
      <w:r w:rsidRPr="000C5CF9">
        <w:rPr>
          <w:rFonts w:ascii="Book Antiqua" w:hAnsi="Book Antiqua"/>
          <w:lang w:val="es-ES_tradnl"/>
        </w:rPr>
        <w:t xml:space="preserve">. </w:t>
      </w:r>
    </w:p>
    <w:p w14:paraId="1E949E04" w14:textId="67BAD549" w:rsidR="00240F70" w:rsidRDefault="000C5CF9" w:rsidP="00240F70">
      <w:pPr>
        <w:rPr>
          <w:rFonts w:ascii="Book Antiqua" w:eastAsia="Times New Roman" w:hAnsi="Book Antiqua" w:cs="Times New Roman"/>
          <w:bCs/>
        </w:rPr>
      </w:pPr>
      <w:r w:rsidRPr="000C5CF9">
        <w:rPr>
          <w:rFonts w:ascii="Book Antiqua" w:hAnsi="Book Antiqua"/>
          <w:lang w:val="es-ES_tradnl"/>
        </w:rPr>
        <w:t xml:space="preserve">Durante los años noventa prestó, a su vez, especial atención a la teoría jurídica más desarrollada del siglo XX, a la teoría pura de Hans Kelsen y enriqueció de este modo la literatura </w:t>
      </w:r>
      <w:proofErr w:type="spellStart"/>
      <w:r w:rsidRPr="000C5CF9">
        <w:rPr>
          <w:rFonts w:ascii="Book Antiqua" w:hAnsi="Book Antiqua"/>
          <w:lang w:val="es-ES_tradnl"/>
        </w:rPr>
        <w:t>kelseniana</w:t>
      </w:r>
      <w:proofErr w:type="spellEnd"/>
      <w:r w:rsidRPr="000C5CF9">
        <w:rPr>
          <w:rFonts w:ascii="Book Antiqua" w:hAnsi="Book Antiqua"/>
          <w:lang w:val="es-ES_tradnl"/>
        </w:rPr>
        <w:t xml:space="preserve"> con dos libros</w:t>
      </w:r>
      <w:r w:rsidR="00681712">
        <w:rPr>
          <w:rFonts w:ascii="Book Antiqua" w:hAnsi="Book Antiqua"/>
          <w:lang w:val="es-ES_tradnl"/>
        </w:rPr>
        <w:t xml:space="preserve">: </w:t>
      </w:r>
      <w:r w:rsidR="00681712" w:rsidRPr="00681712">
        <w:rPr>
          <w:rFonts w:ascii="Book Antiqua" w:hAnsi="Book Antiqua"/>
          <w:bCs/>
          <w:i/>
          <w:color w:val="000000"/>
        </w:rPr>
        <w:t>Dover</w:t>
      </w:r>
      <w:r w:rsidR="00681712" w:rsidRPr="00681712">
        <w:rPr>
          <w:rFonts w:ascii="Book Antiqua" w:hAnsi="Book Antiqua"/>
          <w:i/>
          <w:color w:val="000000"/>
        </w:rPr>
        <w:t xml:space="preserve"> </w:t>
      </w:r>
      <w:proofErr w:type="spellStart"/>
      <w:r w:rsidR="00681712" w:rsidRPr="00681712">
        <w:rPr>
          <w:rFonts w:ascii="Book Antiqua" w:hAnsi="Book Antiqua"/>
          <w:i/>
          <w:color w:val="000000"/>
        </w:rPr>
        <w:t>essere</w:t>
      </w:r>
      <w:proofErr w:type="spellEnd"/>
      <w:r w:rsidR="00681712" w:rsidRPr="00681712">
        <w:rPr>
          <w:rFonts w:ascii="Book Antiqua" w:hAnsi="Book Antiqua"/>
          <w:i/>
          <w:color w:val="000000"/>
        </w:rPr>
        <w:t xml:space="preserve"> e </w:t>
      </w:r>
      <w:proofErr w:type="spellStart"/>
      <w:r w:rsidR="00681712" w:rsidRPr="00681712">
        <w:rPr>
          <w:rFonts w:ascii="Book Antiqua" w:hAnsi="Book Antiqua"/>
          <w:i/>
          <w:color w:val="000000"/>
        </w:rPr>
        <w:t>intenzionalita</w:t>
      </w:r>
      <w:proofErr w:type="spellEnd"/>
      <w:r w:rsidR="00681712" w:rsidRPr="00681712">
        <w:rPr>
          <w:rFonts w:ascii="Book Antiqua" w:hAnsi="Book Antiqua"/>
          <w:i/>
          <w:color w:val="000000"/>
        </w:rPr>
        <w:t xml:space="preserve">̀. Una critica </w:t>
      </w:r>
      <w:proofErr w:type="spellStart"/>
      <w:r w:rsidR="00681712" w:rsidRPr="00681712">
        <w:rPr>
          <w:rFonts w:ascii="Book Antiqua" w:hAnsi="Book Antiqua"/>
          <w:i/>
          <w:color w:val="000000"/>
        </w:rPr>
        <w:t>all'ultimo</w:t>
      </w:r>
      <w:proofErr w:type="spellEnd"/>
      <w:r w:rsidR="00681712" w:rsidRPr="00681712">
        <w:rPr>
          <w:rFonts w:ascii="Book Antiqua" w:hAnsi="Book Antiqua"/>
          <w:i/>
          <w:color w:val="000000"/>
        </w:rPr>
        <w:t xml:space="preserve"> Kelsen</w:t>
      </w:r>
      <w:r w:rsidR="00681712" w:rsidRPr="00681712">
        <w:rPr>
          <w:rFonts w:ascii="Book Antiqua" w:hAnsi="Book Antiqua" w:cs="Arial"/>
          <w:color w:val="000000"/>
        </w:rPr>
        <w:t xml:space="preserve"> </w:t>
      </w:r>
      <w:r w:rsidR="00681712" w:rsidRPr="00681712">
        <w:rPr>
          <w:rFonts w:ascii="Book Antiqua" w:hAnsi="Book Antiqua"/>
          <w:color w:val="000000"/>
        </w:rPr>
        <w:t xml:space="preserve">(Torino: </w:t>
      </w:r>
      <w:proofErr w:type="spellStart"/>
      <w:r w:rsidR="00681712" w:rsidRPr="00681712">
        <w:rPr>
          <w:rFonts w:ascii="Book Antiqua" w:hAnsi="Book Antiqua"/>
          <w:color w:val="000000"/>
        </w:rPr>
        <w:t>Giappichelli</w:t>
      </w:r>
      <w:proofErr w:type="spellEnd"/>
      <w:r w:rsidR="00681712" w:rsidRPr="00681712">
        <w:rPr>
          <w:rFonts w:ascii="Book Antiqua" w:hAnsi="Book Antiqua"/>
          <w:color w:val="000000"/>
        </w:rPr>
        <w:t xml:space="preserve">, 1990) y </w:t>
      </w:r>
      <w:r w:rsidR="00681712" w:rsidRPr="00681712">
        <w:rPr>
          <w:rFonts w:ascii="Book Antiqua" w:hAnsi="Book Antiqua"/>
          <w:bCs/>
          <w:i/>
          <w:color w:val="000000"/>
        </w:rPr>
        <w:t xml:space="preserve">La </w:t>
      </w:r>
      <w:proofErr w:type="spellStart"/>
      <w:r w:rsidR="00681712" w:rsidRPr="00681712">
        <w:rPr>
          <w:rFonts w:ascii="Book Antiqua" w:hAnsi="Book Antiqua"/>
          <w:bCs/>
          <w:i/>
          <w:color w:val="000000"/>
        </w:rPr>
        <w:t>teoria</w:t>
      </w:r>
      <w:proofErr w:type="spellEnd"/>
      <w:r w:rsidR="00681712" w:rsidRPr="00681712">
        <w:rPr>
          <w:rFonts w:ascii="Book Antiqua" w:hAnsi="Book Antiqua"/>
          <w:bCs/>
          <w:i/>
          <w:color w:val="000000"/>
        </w:rPr>
        <w:t xml:space="preserve"> del </w:t>
      </w:r>
      <w:proofErr w:type="spellStart"/>
      <w:r w:rsidR="00681712" w:rsidRPr="00681712">
        <w:rPr>
          <w:rFonts w:ascii="Book Antiqua" w:hAnsi="Book Antiqua"/>
          <w:bCs/>
          <w:i/>
          <w:color w:val="000000"/>
        </w:rPr>
        <w:t>diritto</w:t>
      </w:r>
      <w:proofErr w:type="spellEnd"/>
      <w:r w:rsidR="00681712" w:rsidRPr="00681712">
        <w:rPr>
          <w:rFonts w:ascii="Book Antiqua" w:hAnsi="Book Antiqua"/>
          <w:bCs/>
          <w:i/>
          <w:color w:val="000000"/>
        </w:rPr>
        <w:t xml:space="preserve"> di Hans Kelsen</w:t>
      </w:r>
      <w:r w:rsidR="00681712" w:rsidRPr="00681712">
        <w:rPr>
          <w:rFonts w:ascii="Book Antiqua" w:hAnsi="Book Antiqua"/>
          <w:i/>
          <w:color w:val="000000"/>
        </w:rPr>
        <w:t xml:space="preserve">. Una </w:t>
      </w:r>
      <w:proofErr w:type="spellStart"/>
      <w:r w:rsidR="00681712" w:rsidRPr="00681712">
        <w:rPr>
          <w:rFonts w:ascii="Book Antiqua" w:hAnsi="Book Antiqua"/>
          <w:i/>
          <w:color w:val="000000"/>
        </w:rPr>
        <w:t>introduzione</w:t>
      </w:r>
      <w:proofErr w:type="spellEnd"/>
      <w:r w:rsidR="00681712" w:rsidRPr="00681712">
        <w:rPr>
          <w:rFonts w:ascii="Book Antiqua" w:hAnsi="Book Antiqua"/>
          <w:i/>
          <w:color w:val="000000"/>
        </w:rPr>
        <w:t xml:space="preserve"> critica</w:t>
      </w:r>
      <w:r w:rsidR="00681712" w:rsidRPr="00681712">
        <w:rPr>
          <w:rFonts w:ascii="Book Antiqua" w:hAnsi="Book Antiqua"/>
          <w:color w:val="000000"/>
        </w:rPr>
        <w:t xml:space="preserve"> (</w:t>
      </w:r>
      <w:proofErr w:type="spellStart"/>
      <w:r w:rsidR="00681712" w:rsidRPr="00681712">
        <w:rPr>
          <w:rFonts w:ascii="Book Antiqua" w:hAnsi="Book Antiqua"/>
          <w:color w:val="000000"/>
        </w:rPr>
        <w:t>Bologna</w:t>
      </w:r>
      <w:proofErr w:type="spellEnd"/>
      <w:r w:rsidR="00681712" w:rsidRPr="00681712">
        <w:rPr>
          <w:rFonts w:ascii="Book Antiqua" w:hAnsi="Book Antiqua"/>
          <w:color w:val="000000"/>
        </w:rPr>
        <w:t xml:space="preserve">: </w:t>
      </w:r>
      <w:proofErr w:type="spellStart"/>
      <w:r w:rsidR="00681712" w:rsidRPr="00681712">
        <w:rPr>
          <w:rFonts w:ascii="Book Antiqua" w:hAnsi="Book Antiqua"/>
          <w:color w:val="000000"/>
        </w:rPr>
        <w:t>Il</w:t>
      </w:r>
      <w:proofErr w:type="spellEnd"/>
      <w:r w:rsidR="00681712" w:rsidRPr="00681712">
        <w:rPr>
          <w:rFonts w:ascii="Book Antiqua" w:hAnsi="Book Antiqua"/>
          <w:color w:val="000000"/>
        </w:rPr>
        <w:t xml:space="preserve"> </w:t>
      </w:r>
      <w:proofErr w:type="spellStart"/>
      <w:r w:rsidR="00681712" w:rsidRPr="00681712">
        <w:rPr>
          <w:rFonts w:ascii="Book Antiqua" w:hAnsi="Book Antiqua"/>
          <w:color w:val="000000"/>
        </w:rPr>
        <w:t>Mulino</w:t>
      </w:r>
      <w:proofErr w:type="spellEnd"/>
      <w:r w:rsidR="00681712" w:rsidRPr="00681712">
        <w:rPr>
          <w:rFonts w:ascii="Book Antiqua" w:hAnsi="Book Antiqua"/>
          <w:color w:val="000000"/>
        </w:rPr>
        <w:t>, 1999).</w:t>
      </w:r>
      <w:r w:rsidRPr="000C5CF9">
        <w:rPr>
          <w:rFonts w:ascii="Book Antiqua" w:hAnsi="Book Antiqua"/>
          <w:lang w:val="es-ES_tradnl"/>
        </w:rPr>
        <w:t xml:space="preserve"> Y en el año 2000 publicó su primer libro en castellano, una traducción de dos largos ensayos sobre la costumbre que ponían en </w:t>
      </w:r>
      <w:r w:rsidRPr="000C5CF9">
        <w:rPr>
          <w:rFonts w:ascii="Book Antiqua" w:hAnsi="Book Antiqua" w:cs="Arial"/>
          <w:lang w:val="es-ES_tradnl"/>
        </w:rPr>
        <w:t>relación, por primera vez de manera sistemática, la doctrina jurídica de la costumbre con la literatura reciente en filosofía y en ciencias sociales sobre las convenciones</w:t>
      </w:r>
      <w:r w:rsidR="00681712">
        <w:rPr>
          <w:rFonts w:ascii="Book Antiqua" w:hAnsi="Book Antiqua" w:cs="Arial"/>
          <w:lang w:val="es-ES_tradnl"/>
        </w:rPr>
        <w:t xml:space="preserve">, </w:t>
      </w:r>
      <w:r w:rsidR="00681712" w:rsidRPr="00681712">
        <w:rPr>
          <w:rFonts w:ascii="Book Antiqua" w:hAnsi="Book Antiqua"/>
          <w:i/>
        </w:rPr>
        <w:t>Dos estudios sobre la costumbre,</w:t>
      </w:r>
      <w:r w:rsidR="00681712" w:rsidRPr="00681712">
        <w:rPr>
          <w:rFonts w:ascii="Book Antiqua" w:hAnsi="Book Antiqua"/>
        </w:rPr>
        <w:t xml:space="preserve"> trad. J.J. </w:t>
      </w:r>
      <w:proofErr w:type="spellStart"/>
      <w:r w:rsidR="00681712" w:rsidRPr="00681712">
        <w:rPr>
          <w:rFonts w:ascii="Book Antiqua" w:hAnsi="Book Antiqua"/>
        </w:rPr>
        <w:t>Moreso</w:t>
      </w:r>
      <w:proofErr w:type="spellEnd"/>
      <w:r w:rsidR="00681712" w:rsidRPr="00681712">
        <w:rPr>
          <w:rFonts w:ascii="Book Antiqua" w:hAnsi="Book Antiqua"/>
        </w:rPr>
        <w:t xml:space="preserve">, México: </w:t>
      </w:r>
      <w:proofErr w:type="spellStart"/>
      <w:r w:rsidR="00681712" w:rsidRPr="00681712">
        <w:rPr>
          <w:rFonts w:ascii="Book Antiqua" w:hAnsi="Book Antiqua"/>
        </w:rPr>
        <w:t>Fontamara</w:t>
      </w:r>
      <w:proofErr w:type="spellEnd"/>
      <w:r w:rsidR="00681712" w:rsidRPr="00681712">
        <w:rPr>
          <w:rFonts w:ascii="Book Antiqua" w:hAnsi="Book Antiqua"/>
        </w:rPr>
        <w:t>, 2000</w:t>
      </w:r>
      <w:r w:rsidRPr="000C5CF9">
        <w:rPr>
          <w:rFonts w:ascii="Book Antiqua" w:hAnsi="Book Antiqua" w:cs="Arial"/>
          <w:lang w:val="es-ES_tradnl"/>
        </w:rPr>
        <w:t>.</w:t>
      </w:r>
      <w:r w:rsidR="00681712">
        <w:rPr>
          <w:rFonts w:ascii="Book Antiqua" w:hAnsi="Book Antiqua" w:cs="Arial"/>
          <w:lang w:val="es-ES_tradnl"/>
        </w:rPr>
        <w:t xml:space="preserve"> Después siguió publicando en italiano, inglés y castellano. En esta última lengua publicó </w:t>
      </w:r>
      <w:r w:rsidR="00681712">
        <w:rPr>
          <w:rFonts w:ascii="Book Antiqua" w:hAnsi="Book Antiqua" w:cs="Arial"/>
          <w:lang w:val="es-ES_tradnl"/>
        </w:rPr>
        <w:lastRenderedPageBreak/>
        <w:t>también</w:t>
      </w:r>
      <w:r w:rsidR="00240F70">
        <w:rPr>
          <w:rFonts w:ascii="Book Antiqua" w:hAnsi="Book Antiqua" w:cs="Arial"/>
          <w:lang w:val="es-ES_tradnl"/>
        </w:rPr>
        <w:t xml:space="preserve"> </w:t>
      </w:r>
      <w:r w:rsidR="00240F70" w:rsidRPr="00240F70">
        <w:rPr>
          <w:rFonts w:ascii="Book Antiqua" w:eastAsia="Meiryo UI" w:hAnsi="Book Antiqua" w:cs="Meiryo UI"/>
          <w:i/>
          <w:iCs/>
        </w:rPr>
        <w:t>Derecho, justicia, razones. Ensayos 2000-2007</w:t>
      </w:r>
      <w:r w:rsidR="00240F70">
        <w:rPr>
          <w:rFonts w:ascii="Book Antiqua" w:eastAsia="Meiryo UI" w:hAnsi="Book Antiqua" w:cs="Meiryo UI"/>
        </w:rPr>
        <w:t xml:space="preserve">, </w:t>
      </w:r>
      <w:r w:rsidR="00240F70" w:rsidRPr="00240F70">
        <w:rPr>
          <w:rFonts w:ascii="Book Antiqua" w:eastAsia="Meiryo UI" w:hAnsi="Book Antiqua" w:cs="Meiryo UI"/>
        </w:rPr>
        <w:t>Madrid: Centro de estudios políticos y constitucionales, 2009</w:t>
      </w:r>
      <w:r w:rsidR="00240F70">
        <w:rPr>
          <w:rFonts w:ascii="Book Antiqua" w:eastAsia="Meiryo UI" w:hAnsi="Book Antiqua" w:cs="Meiryo UI"/>
        </w:rPr>
        <w:t xml:space="preserve"> y, aparte de algunos otros trabajos, acaba de ser publicado esta semana su último libro, </w:t>
      </w:r>
      <w:r w:rsidR="00240F70" w:rsidRPr="00240F70">
        <w:rPr>
          <w:rFonts w:ascii="Book Antiqua" w:eastAsia="Times New Roman" w:hAnsi="Book Antiqua" w:cs="Times New Roman"/>
          <w:bCs/>
          <w:i/>
          <w:iCs/>
        </w:rPr>
        <w:t>El gobierno de las leyes.</w:t>
      </w:r>
      <w:r w:rsidR="00240F70">
        <w:rPr>
          <w:rFonts w:ascii="Book Antiqua" w:eastAsia="Times New Roman" w:hAnsi="Book Antiqua" w:cs="Times New Roman"/>
          <w:bCs/>
          <w:i/>
          <w:iCs/>
        </w:rPr>
        <w:t xml:space="preserve"> </w:t>
      </w:r>
      <w:r w:rsidR="00240F70" w:rsidRPr="00240F70">
        <w:rPr>
          <w:rFonts w:ascii="Book Antiqua" w:eastAsia="Times New Roman" w:hAnsi="Book Antiqua" w:cs="Times New Roman"/>
          <w:bCs/>
          <w:i/>
          <w:iCs/>
        </w:rPr>
        <w:t xml:space="preserve">Ensayos sobre el Rule of </w:t>
      </w:r>
      <w:proofErr w:type="spellStart"/>
      <w:r w:rsidR="00240F70" w:rsidRPr="00240F70">
        <w:rPr>
          <w:rFonts w:ascii="Book Antiqua" w:eastAsia="Times New Roman" w:hAnsi="Book Antiqua" w:cs="Times New Roman"/>
          <w:bCs/>
          <w:i/>
          <w:iCs/>
        </w:rPr>
        <w:t>Law</w:t>
      </w:r>
      <w:proofErr w:type="spellEnd"/>
      <w:r w:rsidR="00240F70" w:rsidRPr="00240F70">
        <w:rPr>
          <w:rFonts w:ascii="Book Antiqua" w:eastAsia="Times New Roman" w:hAnsi="Book Antiqua" w:cs="Times New Roman"/>
          <w:bCs/>
        </w:rPr>
        <w:t>, Madrid: Marcial Pons, 2022, una cuesti</w:t>
      </w:r>
      <w:r w:rsidR="00240F70">
        <w:rPr>
          <w:rFonts w:ascii="Book Antiqua" w:eastAsia="Times New Roman" w:hAnsi="Book Antiqua" w:cs="Times New Roman"/>
          <w:bCs/>
        </w:rPr>
        <w:t>ón que le había ocupado las dos últimas décadas.</w:t>
      </w:r>
    </w:p>
    <w:p w14:paraId="3492AD2D" w14:textId="5954DB15" w:rsidR="006E6F55" w:rsidRPr="00C4540E" w:rsidRDefault="006E6F55" w:rsidP="00240F70">
      <w:pPr>
        <w:rPr>
          <w:rFonts w:ascii="Book Antiqua" w:eastAsia="Meiryo UI" w:hAnsi="Book Antiqua" w:cs="Meiryo UI"/>
          <w:bCs/>
        </w:rPr>
      </w:pPr>
      <w:r w:rsidRPr="00C4540E">
        <w:rPr>
          <w:rFonts w:ascii="Book Antiqua" w:eastAsia="Times New Roman" w:hAnsi="Book Antiqua" w:cs="Times New Roman"/>
          <w:bCs/>
        </w:rPr>
        <w:t xml:space="preserve">En 2020 se publicó </w:t>
      </w:r>
      <w:r w:rsidRPr="00C4540E">
        <w:rPr>
          <w:rFonts w:ascii="Book Antiqua" w:eastAsia="Meiryo UI" w:hAnsi="Book Antiqua" w:cs="Meiryo UI"/>
          <w:bCs/>
        </w:rPr>
        <w:t xml:space="preserve">Mauricio Maldonado, Pau Luque (a cura di): </w:t>
      </w:r>
      <w:proofErr w:type="spellStart"/>
      <w:r w:rsidRPr="00C4540E">
        <w:rPr>
          <w:rFonts w:ascii="Book Antiqua" w:eastAsia="Meiryo UI" w:hAnsi="Book Antiqua" w:cs="Meiryo UI"/>
          <w:bCs/>
          <w:i/>
        </w:rPr>
        <w:t>Discutendo</w:t>
      </w:r>
      <w:proofErr w:type="spellEnd"/>
      <w:r w:rsidRPr="00C4540E">
        <w:rPr>
          <w:rFonts w:ascii="Book Antiqua" w:eastAsia="Meiryo UI" w:hAnsi="Book Antiqua" w:cs="Meiryo UI"/>
          <w:bCs/>
          <w:i/>
        </w:rPr>
        <w:t xml:space="preserve"> con Bruno </w:t>
      </w:r>
      <w:proofErr w:type="spellStart"/>
      <w:r w:rsidRPr="00C4540E">
        <w:rPr>
          <w:rFonts w:ascii="Book Antiqua" w:eastAsia="Meiryo UI" w:hAnsi="Book Antiqua" w:cs="Meiryo UI"/>
          <w:bCs/>
          <w:i/>
        </w:rPr>
        <w:t>Celano</w:t>
      </w:r>
      <w:proofErr w:type="spellEnd"/>
      <w:r w:rsidRPr="00C4540E">
        <w:rPr>
          <w:rFonts w:ascii="Book Antiqua" w:eastAsia="Meiryo UI" w:hAnsi="Book Antiqua" w:cs="Meiryo UI"/>
          <w:bCs/>
          <w:i/>
        </w:rPr>
        <w:t xml:space="preserve">. Vol. I. </w:t>
      </w:r>
      <w:proofErr w:type="spellStart"/>
      <w:r w:rsidRPr="00C4540E">
        <w:rPr>
          <w:rFonts w:ascii="Book Antiqua" w:eastAsia="Meiryo UI" w:hAnsi="Book Antiqua" w:cs="Meiryo UI"/>
          <w:bCs/>
          <w:i/>
        </w:rPr>
        <w:t>Contributi</w:t>
      </w:r>
      <w:proofErr w:type="spellEnd"/>
      <w:r w:rsidRPr="00C4540E">
        <w:rPr>
          <w:rFonts w:ascii="Book Antiqua" w:eastAsia="Meiryo UI" w:hAnsi="Book Antiqua" w:cs="Meiryo UI"/>
          <w:bCs/>
          <w:i/>
        </w:rPr>
        <w:t xml:space="preserve">, </w:t>
      </w:r>
      <w:r w:rsidRPr="00C4540E">
        <w:rPr>
          <w:rFonts w:ascii="Book Antiqua" w:eastAsia="Meiryo UI" w:hAnsi="Book Antiqua" w:cs="Meiryo UI"/>
          <w:bCs/>
        </w:rPr>
        <w:t>Madrid: Marcial Pons, 2020,</w:t>
      </w:r>
      <w:r w:rsidRPr="00C4540E">
        <w:rPr>
          <w:rFonts w:ascii="Book Antiqua" w:eastAsia="Meiryo UI" w:hAnsi="Book Antiqua" w:cs="Meiryo UI"/>
          <w:bCs/>
        </w:rPr>
        <w:t xml:space="preserve"> un libro que recoge veintiún estudios de profesores de filosofía del derecho, aparte de la introducción de los editores, con un segundo volumen en donde </w:t>
      </w:r>
      <w:r w:rsidR="00C4540E">
        <w:rPr>
          <w:rFonts w:ascii="Book Antiqua" w:eastAsia="Meiryo UI" w:hAnsi="Book Antiqua" w:cs="Meiryo UI"/>
          <w:bCs/>
        </w:rPr>
        <w:t>é</w:t>
      </w:r>
      <w:r w:rsidRPr="00C4540E">
        <w:rPr>
          <w:rFonts w:ascii="Book Antiqua" w:eastAsia="Meiryo UI" w:hAnsi="Book Antiqua" w:cs="Meiryo UI"/>
          <w:bCs/>
        </w:rPr>
        <w:t>l contesta con la lucidez a la que nos tenía acostumbrados.</w:t>
      </w:r>
    </w:p>
    <w:p w14:paraId="05954510" w14:textId="556BD925" w:rsidR="00240F70" w:rsidRDefault="006E6F55" w:rsidP="00C4540E">
      <w:pPr>
        <w:rPr>
          <w:rFonts w:ascii="Book Antiqua" w:eastAsia="Meiryo UI" w:hAnsi="Book Antiqua" w:cs="Meiryo UI"/>
          <w:bCs/>
        </w:rPr>
      </w:pPr>
      <w:r w:rsidRPr="00C4540E">
        <w:rPr>
          <w:rFonts w:ascii="Book Antiqua" w:eastAsia="Meiryo UI" w:hAnsi="Book Antiqua" w:cs="Meiryo UI"/>
          <w:bCs/>
        </w:rPr>
        <w:t xml:space="preserve">En los últimos años, con </w:t>
      </w:r>
      <w:r w:rsidR="00F24332" w:rsidRPr="00C4540E">
        <w:rPr>
          <w:rFonts w:ascii="Book Antiqua" w:eastAsia="Meiryo UI" w:hAnsi="Book Antiqua" w:cs="Meiryo UI"/>
          <w:bCs/>
        </w:rPr>
        <w:t xml:space="preserve">nuestro común amigo Marco </w:t>
      </w:r>
      <w:proofErr w:type="spellStart"/>
      <w:r w:rsidR="00F24332" w:rsidRPr="00C4540E">
        <w:rPr>
          <w:rFonts w:ascii="Book Antiqua" w:eastAsia="Meiryo UI" w:hAnsi="Book Antiqua" w:cs="Meiryo UI"/>
          <w:bCs/>
        </w:rPr>
        <w:t>Brigaglia</w:t>
      </w:r>
      <w:proofErr w:type="spellEnd"/>
      <w:r w:rsidR="00F24332" w:rsidRPr="00C4540E">
        <w:rPr>
          <w:rFonts w:ascii="Book Antiqua" w:eastAsia="Meiryo UI" w:hAnsi="Book Antiqua" w:cs="Meiryo UI"/>
          <w:bCs/>
        </w:rPr>
        <w:t xml:space="preserve">, al que también abrazo aquí, estaban construyendo una concepción </w:t>
      </w:r>
      <w:r w:rsidR="00F24332" w:rsidRPr="00C4540E">
        <w:rPr>
          <w:rFonts w:ascii="Book Antiqua" w:eastAsia="Meiryo UI" w:hAnsi="Book Antiqua" w:cs="Meiryo UI"/>
          <w:bCs/>
          <w:i/>
          <w:iCs/>
        </w:rPr>
        <w:t>naturalista</w:t>
      </w:r>
      <w:r w:rsidR="00F24332" w:rsidRPr="00C4540E">
        <w:rPr>
          <w:rFonts w:ascii="Book Antiqua" w:eastAsia="Meiryo UI" w:hAnsi="Book Antiqua" w:cs="Meiryo UI"/>
          <w:bCs/>
        </w:rPr>
        <w:t xml:space="preserve"> de la razón práctica, atentos a los desarrollos más recientes de la psicología cognitiva y de la neuropsicología</w:t>
      </w:r>
      <w:r w:rsidR="00C4540E" w:rsidRPr="00C4540E">
        <w:rPr>
          <w:rFonts w:ascii="Book Antiqua" w:eastAsia="Meiryo UI" w:hAnsi="Book Antiqua" w:cs="Meiryo UI"/>
          <w:bCs/>
        </w:rPr>
        <w:t xml:space="preserve"> (se trata de un programa de investigación como ellos bien dicen, Marco </w:t>
      </w:r>
      <w:proofErr w:type="spellStart"/>
      <w:r w:rsidR="00C4540E" w:rsidRPr="00C4540E">
        <w:rPr>
          <w:rFonts w:ascii="Book Antiqua" w:eastAsia="Meiryo UI" w:hAnsi="Book Antiqua" w:cs="Meiryo UI"/>
          <w:bCs/>
        </w:rPr>
        <w:t>Brigaglia</w:t>
      </w:r>
      <w:proofErr w:type="spellEnd"/>
      <w:r w:rsidR="00763DD3">
        <w:rPr>
          <w:rFonts w:ascii="Book Antiqua" w:eastAsia="Meiryo UI" w:hAnsi="Book Antiqua" w:cs="Meiryo UI"/>
          <w:bCs/>
        </w:rPr>
        <w:t>,</w:t>
      </w:r>
      <w:r w:rsidR="00C4540E" w:rsidRPr="00C4540E">
        <w:rPr>
          <w:rFonts w:ascii="Book Antiqua" w:eastAsia="Meiryo UI" w:hAnsi="Book Antiqua" w:cs="Meiryo UI"/>
          <w:bCs/>
        </w:rPr>
        <w:t xml:space="preserve"> </w:t>
      </w:r>
      <w:r w:rsidR="00C4540E" w:rsidRPr="00C4540E">
        <w:rPr>
          <w:rFonts w:ascii="Book Antiqua" w:eastAsia="Meiryo UI" w:hAnsi="Book Antiqua" w:cs="Meiryo UI"/>
          <w:bCs/>
        </w:rPr>
        <w:t xml:space="preserve">Bruno </w:t>
      </w:r>
      <w:proofErr w:type="spellStart"/>
      <w:r w:rsidR="00C4540E" w:rsidRPr="00C4540E">
        <w:rPr>
          <w:rFonts w:ascii="Book Antiqua" w:eastAsia="Meiryo UI" w:hAnsi="Book Antiqua" w:cs="Meiryo UI"/>
          <w:bCs/>
        </w:rPr>
        <w:t>Celano</w:t>
      </w:r>
      <w:proofErr w:type="spellEnd"/>
      <w:r w:rsidR="00C4540E" w:rsidRPr="00C4540E">
        <w:rPr>
          <w:rFonts w:ascii="Book Antiqua" w:eastAsia="Meiryo UI" w:hAnsi="Book Antiqua" w:cs="Meiryo UI"/>
          <w:bCs/>
        </w:rPr>
        <w:t xml:space="preserve">, </w:t>
      </w:r>
      <w:r w:rsidR="00C4540E" w:rsidRPr="00C4540E">
        <w:rPr>
          <w:rFonts w:ascii="Book Antiqua" w:eastAsia="Meiryo UI" w:hAnsi="Book Antiqua" w:cs="Meiryo UI"/>
          <w:bCs/>
        </w:rPr>
        <w:t>«</w:t>
      </w:r>
      <w:proofErr w:type="spellStart"/>
      <w:r w:rsidR="00C4540E" w:rsidRPr="00C4540E">
        <w:rPr>
          <w:rFonts w:ascii="Book Antiqua" w:eastAsia="Meiryo UI" w:hAnsi="Book Antiqua" w:cs="Meiryo UI"/>
          <w:bCs/>
        </w:rPr>
        <w:t>Rivoluzione</w:t>
      </w:r>
      <w:proofErr w:type="spellEnd"/>
      <w:r w:rsidR="00C4540E" w:rsidRPr="00C4540E">
        <w:rPr>
          <w:rFonts w:ascii="Book Antiqua" w:eastAsia="Meiryo UI" w:hAnsi="Book Antiqua" w:cs="Meiryo UI"/>
          <w:bCs/>
        </w:rPr>
        <w:t xml:space="preserve"> cognitivista e </w:t>
      </w:r>
      <w:proofErr w:type="spellStart"/>
      <w:r w:rsidR="00C4540E" w:rsidRPr="00C4540E">
        <w:rPr>
          <w:rFonts w:ascii="Book Antiqua" w:eastAsia="Meiryo UI" w:hAnsi="Book Antiqua" w:cs="Meiryo UI"/>
          <w:bCs/>
        </w:rPr>
        <w:t>teorie</w:t>
      </w:r>
      <w:proofErr w:type="spellEnd"/>
      <w:r w:rsidR="00C4540E" w:rsidRPr="00C4540E">
        <w:rPr>
          <w:rFonts w:ascii="Book Antiqua" w:eastAsia="Meiryo UI" w:hAnsi="Book Antiqua" w:cs="Meiryo UI"/>
          <w:bCs/>
        </w:rPr>
        <w:t xml:space="preserve"> del </w:t>
      </w:r>
      <w:proofErr w:type="spellStart"/>
      <w:r w:rsidR="00C4540E" w:rsidRPr="00C4540E">
        <w:rPr>
          <w:rFonts w:ascii="Book Antiqua" w:eastAsia="Meiryo UI" w:hAnsi="Book Antiqua" w:cs="Meiryo UI"/>
          <w:bCs/>
        </w:rPr>
        <w:t>diritto</w:t>
      </w:r>
      <w:proofErr w:type="spellEnd"/>
      <w:r w:rsidR="00C4540E" w:rsidRPr="00C4540E">
        <w:rPr>
          <w:rFonts w:ascii="Book Antiqua" w:eastAsia="Meiryo UI" w:hAnsi="Book Antiqua" w:cs="Meiryo UI"/>
          <w:bCs/>
        </w:rPr>
        <w:t>: un</w:t>
      </w:r>
      <w:r w:rsidR="00C4540E" w:rsidRPr="00C4540E">
        <w:rPr>
          <w:rFonts w:ascii="Book Antiqua" w:eastAsia="Meiryo UI" w:hAnsi="Book Antiqua" w:cs="Meiryo UI"/>
          <w:bCs/>
        </w:rPr>
        <w:t xml:space="preserve"> </w:t>
      </w:r>
      <w:proofErr w:type="spellStart"/>
      <w:r w:rsidR="00C4540E" w:rsidRPr="00C4540E">
        <w:rPr>
          <w:rFonts w:ascii="Book Antiqua" w:eastAsia="Meiryo UI" w:hAnsi="Book Antiqua" w:cs="Meiryo UI"/>
          <w:bCs/>
        </w:rPr>
        <w:t>programma</w:t>
      </w:r>
      <w:proofErr w:type="spellEnd"/>
      <w:r w:rsidR="00C4540E" w:rsidRPr="00C4540E">
        <w:rPr>
          <w:rFonts w:ascii="Book Antiqua" w:eastAsia="Meiryo UI" w:hAnsi="Book Antiqua" w:cs="Meiryo UI"/>
          <w:bCs/>
        </w:rPr>
        <w:t xml:space="preserve"> di </w:t>
      </w:r>
      <w:proofErr w:type="spellStart"/>
      <w:r w:rsidR="00C4540E" w:rsidRPr="00C4540E">
        <w:rPr>
          <w:rFonts w:ascii="Book Antiqua" w:eastAsia="Meiryo UI" w:hAnsi="Book Antiqua" w:cs="Meiryo UI"/>
          <w:bCs/>
        </w:rPr>
        <w:t>ricerca</w:t>
      </w:r>
      <w:proofErr w:type="spellEnd"/>
      <w:r w:rsidR="00C4540E" w:rsidRPr="00C4540E">
        <w:rPr>
          <w:rFonts w:ascii="Book Antiqua" w:eastAsia="Meiryo UI" w:hAnsi="Book Antiqua" w:cs="Meiryo UI"/>
          <w:bCs/>
        </w:rPr>
        <w:t>»</w:t>
      </w:r>
      <w:r w:rsidR="00C4540E" w:rsidRPr="00C4540E">
        <w:rPr>
          <w:rFonts w:ascii="Book Antiqua" w:eastAsia="Meiryo UI" w:hAnsi="Book Antiqua" w:cs="Meiryo UI"/>
          <w:bCs/>
        </w:rPr>
        <w:t>,</w:t>
      </w:r>
      <w:r w:rsidR="00C4540E" w:rsidRPr="00C4540E">
        <w:rPr>
          <w:rFonts w:ascii="Book Antiqua" w:eastAsia="Meiryo UI" w:hAnsi="Book Antiqua" w:cs="Meiryo UI"/>
          <w:bCs/>
        </w:rPr>
        <w:t xml:space="preserve"> </w:t>
      </w:r>
      <w:proofErr w:type="spellStart"/>
      <w:r w:rsidR="00C4540E" w:rsidRPr="00C4540E">
        <w:rPr>
          <w:rFonts w:ascii="Book Antiqua" w:eastAsia="Meiryo UI" w:hAnsi="Book Antiqua" w:cs="Meiryo UI"/>
          <w:bCs/>
          <w:i/>
          <w:iCs/>
        </w:rPr>
        <w:t>Diritto</w:t>
      </w:r>
      <w:proofErr w:type="spellEnd"/>
      <w:r w:rsidR="00C4540E" w:rsidRPr="00C4540E">
        <w:rPr>
          <w:rFonts w:ascii="Book Antiqua" w:eastAsia="Meiryo UI" w:hAnsi="Book Antiqua" w:cs="Meiryo UI"/>
          <w:bCs/>
          <w:i/>
          <w:iCs/>
        </w:rPr>
        <w:t xml:space="preserve"> e </w:t>
      </w:r>
      <w:proofErr w:type="spellStart"/>
      <w:r w:rsidR="00C4540E" w:rsidRPr="00C4540E">
        <w:rPr>
          <w:rFonts w:ascii="Book Antiqua" w:eastAsia="Meiryo UI" w:hAnsi="Book Antiqua" w:cs="Meiryo UI"/>
          <w:bCs/>
          <w:i/>
          <w:iCs/>
        </w:rPr>
        <w:t>Questioni</w:t>
      </w:r>
      <w:proofErr w:type="spellEnd"/>
      <w:r w:rsidR="00C4540E" w:rsidRPr="00C4540E">
        <w:rPr>
          <w:rFonts w:ascii="Book Antiqua" w:eastAsia="Meiryo UI" w:hAnsi="Book Antiqua" w:cs="Meiryo UI"/>
          <w:bCs/>
          <w:i/>
          <w:iCs/>
        </w:rPr>
        <w:t xml:space="preserve"> </w:t>
      </w:r>
      <w:proofErr w:type="spellStart"/>
      <w:r w:rsidR="00C4540E" w:rsidRPr="00C4540E">
        <w:rPr>
          <w:rFonts w:ascii="Book Antiqua" w:eastAsia="Meiryo UI" w:hAnsi="Book Antiqua" w:cs="Meiryo UI"/>
          <w:bCs/>
          <w:i/>
          <w:iCs/>
        </w:rPr>
        <w:t>Pubbliche</w:t>
      </w:r>
      <w:proofErr w:type="spellEnd"/>
      <w:r w:rsidR="00C4540E" w:rsidRPr="00C4540E">
        <w:rPr>
          <w:rFonts w:ascii="Book Antiqua" w:eastAsia="Meiryo UI" w:hAnsi="Book Antiqua" w:cs="Meiryo UI"/>
          <w:bCs/>
        </w:rPr>
        <w:t>, XVII</w:t>
      </w:r>
      <w:r w:rsidR="00C4540E" w:rsidRPr="00C4540E">
        <w:rPr>
          <w:rFonts w:ascii="Book Antiqua" w:eastAsia="Meiryo UI" w:hAnsi="Book Antiqua" w:cs="Meiryo UI"/>
          <w:bCs/>
        </w:rPr>
        <w:t xml:space="preserve"> (2017)</w:t>
      </w:r>
      <w:r w:rsidR="00C4540E" w:rsidRPr="00C4540E">
        <w:rPr>
          <w:rFonts w:ascii="Book Antiqua" w:eastAsia="Meiryo UI" w:hAnsi="Book Antiqua" w:cs="Meiryo UI"/>
          <w:bCs/>
        </w:rPr>
        <w:t>: 523-535.</w:t>
      </w:r>
      <w:r w:rsidRPr="00C4540E">
        <w:rPr>
          <w:rFonts w:ascii="Book Antiqua" w:eastAsia="Meiryo UI" w:hAnsi="Book Antiqua" w:cs="Meiryo UI"/>
          <w:bCs/>
        </w:rPr>
        <w:t xml:space="preserve"> </w:t>
      </w:r>
    </w:p>
    <w:p w14:paraId="2DD52D83" w14:textId="56B795D5" w:rsidR="00707650" w:rsidRDefault="00C4540E" w:rsidP="00707650">
      <w:pPr>
        <w:rPr>
          <w:rFonts w:ascii="Book Antiqua" w:eastAsia="Times New Roman" w:hAnsi="Book Antiqua" w:cs="Times New Roman"/>
          <w:i/>
        </w:rPr>
      </w:pPr>
      <w:r>
        <w:rPr>
          <w:rFonts w:ascii="Book Antiqua" w:eastAsia="Meiryo UI" w:hAnsi="Book Antiqua" w:cs="Meiryo UI"/>
          <w:bCs/>
        </w:rPr>
        <w:t xml:space="preserve">Para él, la actividad filosófica </w:t>
      </w:r>
      <w:r w:rsidR="00707650" w:rsidRPr="00707650">
        <w:rPr>
          <w:rFonts w:ascii="Book Antiqua" w:eastAsia="Times New Roman" w:hAnsi="Book Antiqua" w:cs="Times New Roman"/>
        </w:rPr>
        <w:t xml:space="preserve">no pretende más que descubrir aquellas obviedades, </w:t>
      </w:r>
      <w:proofErr w:type="spellStart"/>
      <w:r w:rsidR="00707650" w:rsidRPr="00707650">
        <w:rPr>
          <w:rFonts w:ascii="Book Antiqua" w:eastAsia="Times New Roman" w:hAnsi="Book Antiqua" w:cs="Times New Roman"/>
          <w:i/>
        </w:rPr>
        <w:t>platitudes</w:t>
      </w:r>
      <w:proofErr w:type="spellEnd"/>
      <w:r w:rsidR="00707650" w:rsidRPr="00707650">
        <w:rPr>
          <w:rFonts w:ascii="Book Antiqua" w:eastAsia="Times New Roman" w:hAnsi="Book Antiqua" w:cs="Times New Roman"/>
        </w:rPr>
        <w:t xml:space="preserve">, que subyacen al uso común de </w:t>
      </w:r>
      <w:r w:rsidR="00707650">
        <w:rPr>
          <w:rFonts w:ascii="Book Antiqua" w:eastAsia="Times New Roman" w:hAnsi="Book Antiqua" w:cs="Times New Roman"/>
        </w:rPr>
        <w:t xml:space="preserve">nuestras nociones, en el caso de la filosofía del derecho </w:t>
      </w:r>
      <w:r w:rsidR="00707650" w:rsidRPr="00707650">
        <w:rPr>
          <w:rFonts w:ascii="Book Antiqua" w:eastAsia="Times New Roman" w:hAnsi="Book Antiqua" w:cs="Times New Roman"/>
        </w:rPr>
        <w:t xml:space="preserve">por parte de los juristas y los ciudadanos en general. </w:t>
      </w:r>
      <w:r w:rsidR="00707650">
        <w:rPr>
          <w:rFonts w:ascii="Book Antiqua" w:eastAsia="Times New Roman" w:hAnsi="Book Antiqua" w:cs="Times New Roman"/>
        </w:rPr>
        <w:t>Una</w:t>
      </w:r>
      <w:r w:rsidR="00707650" w:rsidRPr="00707650">
        <w:rPr>
          <w:rFonts w:ascii="Book Antiqua" w:eastAsia="Times New Roman" w:hAnsi="Book Antiqua" w:cs="Times New Roman"/>
        </w:rPr>
        <w:t xml:space="preserve"> actividad consistente en </w:t>
      </w:r>
      <w:r w:rsidR="00707650" w:rsidRPr="00707650">
        <w:rPr>
          <w:rFonts w:ascii="Book Antiqua" w:eastAsia="Times New Roman" w:hAnsi="Book Antiqua" w:cs="Times New Roman"/>
          <w:i/>
        </w:rPr>
        <w:t>reflexionar</w:t>
      </w:r>
      <w:r w:rsidR="00707650" w:rsidRPr="00707650">
        <w:rPr>
          <w:rFonts w:ascii="Book Antiqua" w:eastAsia="Times New Roman" w:hAnsi="Book Antiqua" w:cs="Times New Roman"/>
        </w:rPr>
        <w:t xml:space="preserve"> acerca de lo que ya nos es familiar, un modo de agudizar nuestra percepción y nuestro conocimiento de aquello que está presupuesto en lo que ya sabemos. El objetivo consiste en demostrar (aducir razones a favor o en contra) obviedades: transformar asunciones y presupuestos tácitos, habitualmente dados por sentado, en conclusiones de argumentos. En, podríamos decir, hacer </w:t>
      </w:r>
      <w:r w:rsidR="00707650" w:rsidRPr="00707650">
        <w:rPr>
          <w:rFonts w:ascii="Book Antiqua" w:eastAsia="Times New Roman" w:hAnsi="Book Antiqua" w:cs="Times New Roman"/>
          <w:i/>
        </w:rPr>
        <w:t>explícito</w:t>
      </w:r>
      <w:r w:rsidR="00707650" w:rsidRPr="00707650">
        <w:rPr>
          <w:rFonts w:ascii="Book Antiqua" w:eastAsia="Times New Roman" w:hAnsi="Book Antiqua" w:cs="Times New Roman"/>
        </w:rPr>
        <w:t xml:space="preserve"> lo que está </w:t>
      </w:r>
      <w:r w:rsidR="00707650" w:rsidRPr="00707650">
        <w:rPr>
          <w:rFonts w:ascii="Book Antiqua" w:eastAsia="Times New Roman" w:hAnsi="Book Antiqua" w:cs="Times New Roman"/>
          <w:i/>
        </w:rPr>
        <w:t>implícito.</w:t>
      </w:r>
    </w:p>
    <w:p w14:paraId="26524E9F" w14:textId="07D3575F" w:rsidR="00C4540E" w:rsidRDefault="00707650" w:rsidP="00C4540E">
      <w:pPr>
        <w:rPr>
          <w:rFonts w:ascii="Book Antiqua" w:eastAsia="Times New Roman" w:hAnsi="Book Antiqua" w:cs="Times New Roman"/>
          <w:iCs/>
        </w:rPr>
      </w:pPr>
      <w:r>
        <w:rPr>
          <w:rFonts w:ascii="Book Antiqua" w:eastAsia="Times New Roman" w:hAnsi="Book Antiqua" w:cs="Times New Roman"/>
          <w:iCs/>
        </w:rPr>
        <w:t>Ahora sus amigos</w:t>
      </w:r>
      <w:r w:rsidR="004364B4">
        <w:rPr>
          <w:rFonts w:ascii="Book Antiqua" w:eastAsia="Times New Roman" w:hAnsi="Book Antiqua" w:cs="Times New Roman"/>
          <w:iCs/>
        </w:rPr>
        <w:t xml:space="preserve"> palermitanos</w:t>
      </w:r>
      <w:r>
        <w:rPr>
          <w:rFonts w:ascii="Book Antiqua" w:eastAsia="Times New Roman" w:hAnsi="Book Antiqua" w:cs="Times New Roman"/>
          <w:iCs/>
        </w:rPr>
        <w:t>, que también lo son míos, echarán de menos su presencia a todas horas</w:t>
      </w:r>
      <w:r w:rsidR="004364B4">
        <w:rPr>
          <w:rFonts w:ascii="Book Antiqua" w:eastAsia="Times New Roman" w:hAnsi="Book Antiqua" w:cs="Times New Roman"/>
          <w:iCs/>
        </w:rPr>
        <w:t xml:space="preserve">. Para mí, fue un hermano. No puedo imaginar ni mi trayectoria </w:t>
      </w:r>
      <w:proofErr w:type="spellStart"/>
      <w:r w:rsidR="004364B4">
        <w:rPr>
          <w:rFonts w:ascii="Book Antiqua" w:eastAsia="Times New Roman" w:hAnsi="Book Antiqua" w:cs="Times New Roman"/>
          <w:iCs/>
        </w:rPr>
        <w:t>iusfilosófica</w:t>
      </w:r>
      <w:proofErr w:type="spellEnd"/>
      <w:r w:rsidR="004364B4">
        <w:rPr>
          <w:rFonts w:ascii="Book Antiqua" w:eastAsia="Times New Roman" w:hAnsi="Book Antiqua" w:cs="Times New Roman"/>
          <w:iCs/>
        </w:rPr>
        <w:t xml:space="preserve">, ni mi andadura personal sin él. Las conversaciones en Palermo, en Barcelona, en tantos otros lugares (Oxford, Génova, Madrid, </w:t>
      </w:r>
      <w:r w:rsidR="00B1289E">
        <w:rPr>
          <w:rFonts w:ascii="Book Antiqua" w:eastAsia="Times New Roman" w:hAnsi="Book Antiqua" w:cs="Times New Roman"/>
          <w:iCs/>
        </w:rPr>
        <w:t xml:space="preserve">Alicante, </w:t>
      </w:r>
      <w:r w:rsidR="004364B4">
        <w:rPr>
          <w:rFonts w:ascii="Book Antiqua" w:eastAsia="Times New Roman" w:hAnsi="Book Antiqua" w:cs="Times New Roman"/>
          <w:iCs/>
        </w:rPr>
        <w:t xml:space="preserve">Copenhague, por ejemplo) trenzaron mi modo de ver muchas cuestiones. Nadie me escuchó como él, nadie me entendió como él. La pena que siento ahora </w:t>
      </w:r>
      <w:r w:rsidR="00CD41ED">
        <w:rPr>
          <w:rFonts w:ascii="Book Antiqua" w:eastAsia="Times New Roman" w:hAnsi="Book Antiqua" w:cs="Times New Roman"/>
          <w:iCs/>
        </w:rPr>
        <w:t xml:space="preserve">la diré con los versos de un poeta </w:t>
      </w:r>
      <w:proofErr w:type="gramStart"/>
      <w:r w:rsidR="00CD41ED">
        <w:rPr>
          <w:rFonts w:ascii="Book Antiqua" w:eastAsia="Times New Roman" w:hAnsi="Book Antiqua" w:cs="Times New Roman"/>
          <w:iCs/>
        </w:rPr>
        <w:t>español,  Miguel</w:t>
      </w:r>
      <w:proofErr w:type="gramEnd"/>
      <w:r w:rsidR="00CD41ED">
        <w:rPr>
          <w:rFonts w:ascii="Book Antiqua" w:eastAsia="Times New Roman" w:hAnsi="Book Antiqua" w:cs="Times New Roman"/>
          <w:iCs/>
        </w:rPr>
        <w:t xml:space="preserve"> Hernández, ‘tanto dolor se agrupa en mi costado/ que por doler me duele hasta el aliento’, y termina el poeta: ‘A las aladas almas de las rosas/ del almendro de nata te requiero/que tenemos que hablar de muchas cosas/ compañero del alma, compañero’. Para mi Bruno fue, sin duda, aquel </w:t>
      </w:r>
      <w:r w:rsidR="00CD41ED">
        <w:rPr>
          <w:rFonts w:ascii="Book Antiqua" w:eastAsia="Times New Roman" w:hAnsi="Book Antiqua" w:cs="Times New Roman"/>
          <w:i/>
        </w:rPr>
        <w:t>sine quo non.</w:t>
      </w:r>
    </w:p>
    <w:p w14:paraId="1FDF9273" w14:textId="5F020FF4" w:rsidR="00CD41ED" w:rsidRDefault="00CD41ED" w:rsidP="00C4540E">
      <w:pPr>
        <w:rPr>
          <w:rFonts w:ascii="Book Antiqua" w:eastAsia="Times New Roman" w:hAnsi="Book Antiqua" w:cs="Times New Roman"/>
          <w:iCs/>
        </w:rPr>
      </w:pPr>
    </w:p>
    <w:p w14:paraId="6D2AFD19" w14:textId="139416D9" w:rsidR="00CD41ED" w:rsidRDefault="00CD41ED" w:rsidP="00CD41ED">
      <w:pPr>
        <w:jc w:val="right"/>
        <w:rPr>
          <w:rFonts w:ascii="Book Antiqua" w:eastAsia="Times New Roman" w:hAnsi="Book Antiqua" w:cs="Times New Roman"/>
          <w:iCs/>
        </w:rPr>
      </w:pPr>
      <w:r>
        <w:rPr>
          <w:rFonts w:ascii="Book Antiqua" w:eastAsia="Times New Roman" w:hAnsi="Book Antiqua" w:cs="Times New Roman"/>
          <w:iCs/>
        </w:rPr>
        <w:t xml:space="preserve">J.J. </w:t>
      </w:r>
      <w:proofErr w:type="spellStart"/>
      <w:r>
        <w:rPr>
          <w:rFonts w:ascii="Book Antiqua" w:eastAsia="Times New Roman" w:hAnsi="Book Antiqua" w:cs="Times New Roman"/>
          <w:iCs/>
        </w:rPr>
        <w:t>Moreso</w:t>
      </w:r>
      <w:proofErr w:type="spellEnd"/>
    </w:p>
    <w:p w14:paraId="333D46DE" w14:textId="181402AC" w:rsidR="00CD41ED" w:rsidRDefault="00CD41ED" w:rsidP="00CD41ED">
      <w:pPr>
        <w:jc w:val="right"/>
        <w:rPr>
          <w:rFonts w:ascii="Book Antiqua" w:eastAsia="Times New Roman" w:hAnsi="Book Antiqua" w:cs="Times New Roman"/>
          <w:iCs/>
        </w:rPr>
      </w:pPr>
      <w:r>
        <w:rPr>
          <w:rFonts w:ascii="Book Antiqua" w:eastAsia="Times New Roman" w:hAnsi="Book Antiqua" w:cs="Times New Roman"/>
          <w:iCs/>
        </w:rPr>
        <w:t>Catedrático de Filosofía del Derecho</w:t>
      </w:r>
    </w:p>
    <w:p w14:paraId="52B72E0A" w14:textId="620168D6" w:rsidR="00CD41ED" w:rsidRPr="00CD41ED" w:rsidRDefault="00CD41ED" w:rsidP="00CD41ED">
      <w:pPr>
        <w:jc w:val="right"/>
        <w:rPr>
          <w:rFonts w:ascii="Book Antiqua" w:eastAsia="Meiryo UI" w:hAnsi="Book Antiqua" w:cs="Meiryo UI"/>
          <w:bCs/>
          <w:iCs/>
        </w:rPr>
      </w:pPr>
      <w:r>
        <w:rPr>
          <w:rFonts w:ascii="Book Antiqua" w:eastAsia="Times New Roman" w:hAnsi="Book Antiqua" w:cs="Times New Roman"/>
          <w:iCs/>
        </w:rPr>
        <w:t xml:space="preserve">Universidad </w:t>
      </w:r>
      <w:proofErr w:type="spellStart"/>
      <w:r>
        <w:rPr>
          <w:rFonts w:ascii="Book Antiqua" w:eastAsia="Times New Roman" w:hAnsi="Book Antiqua" w:cs="Times New Roman"/>
          <w:iCs/>
        </w:rPr>
        <w:t>Pompeu</w:t>
      </w:r>
      <w:proofErr w:type="spellEnd"/>
      <w:r>
        <w:rPr>
          <w:rFonts w:ascii="Book Antiqua" w:eastAsia="Times New Roman" w:hAnsi="Book Antiqua" w:cs="Times New Roman"/>
          <w:iCs/>
        </w:rPr>
        <w:t xml:space="preserve"> </w:t>
      </w:r>
      <w:proofErr w:type="spellStart"/>
      <w:r>
        <w:rPr>
          <w:rFonts w:ascii="Book Antiqua" w:eastAsia="Times New Roman" w:hAnsi="Book Antiqua" w:cs="Times New Roman"/>
          <w:iCs/>
        </w:rPr>
        <w:t>Fabra</w:t>
      </w:r>
      <w:proofErr w:type="spellEnd"/>
      <w:r>
        <w:rPr>
          <w:rFonts w:ascii="Book Antiqua" w:eastAsia="Times New Roman" w:hAnsi="Book Antiqua" w:cs="Times New Roman"/>
          <w:iCs/>
        </w:rPr>
        <w:t>, Barcelona.</w:t>
      </w:r>
    </w:p>
    <w:p w14:paraId="495D144B" w14:textId="467EC7E9" w:rsidR="000C5CF9" w:rsidRPr="006E6F55" w:rsidRDefault="000C5CF9" w:rsidP="000C5CF9">
      <w:pPr>
        <w:ind w:firstLine="708"/>
        <w:jc w:val="both"/>
        <w:rPr>
          <w:rFonts w:ascii="Book Antiqua" w:hAnsi="Book Antiqua" w:cs="Arial"/>
        </w:rPr>
      </w:pPr>
    </w:p>
    <w:p w14:paraId="384E454D" w14:textId="77777777" w:rsidR="000C5CF9" w:rsidRPr="000C5CF9" w:rsidRDefault="000C5CF9">
      <w:pPr>
        <w:rPr>
          <w:rFonts w:ascii="Book Antiqua" w:hAnsi="Book Antiqua"/>
          <w:lang w:val="es-ES_tradnl"/>
        </w:rPr>
      </w:pPr>
    </w:p>
    <w:sectPr w:rsidR="000C5CF9" w:rsidRPr="000C5CF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2F49" w14:textId="77777777" w:rsidR="00D628FA" w:rsidRDefault="00D628FA" w:rsidP="000C5CF9">
      <w:r>
        <w:separator/>
      </w:r>
    </w:p>
  </w:endnote>
  <w:endnote w:type="continuationSeparator" w:id="0">
    <w:p w14:paraId="25D52ED3" w14:textId="77777777" w:rsidR="00D628FA" w:rsidRDefault="00D628FA" w:rsidP="000C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440C" w14:textId="77777777" w:rsidR="00D628FA" w:rsidRDefault="00D628FA" w:rsidP="000C5CF9">
      <w:r>
        <w:separator/>
      </w:r>
    </w:p>
  </w:footnote>
  <w:footnote w:type="continuationSeparator" w:id="0">
    <w:p w14:paraId="106F21F7" w14:textId="77777777" w:rsidR="00D628FA" w:rsidRDefault="00D628FA" w:rsidP="000C5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77"/>
    <w:rsid w:val="000C5CF9"/>
    <w:rsid w:val="000E64FB"/>
    <w:rsid w:val="00240F70"/>
    <w:rsid w:val="004364B4"/>
    <w:rsid w:val="00554F1C"/>
    <w:rsid w:val="00612EC0"/>
    <w:rsid w:val="00681712"/>
    <w:rsid w:val="006E6F55"/>
    <w:rsid w:val="00707650"/>
    <w:rsid w:val="00763DD3"/>
    <w:rsid w:val="008850A6"/>
    <w:rsid w:val="00B1289E"/>
    <w:rsid w:val="00C4540E"/>
    <w:rsid w:val="00CD41ED"/>
    <w:rsid w:val="00D628FA"/>
    <w:rsid w:val="00E31377"/>
    <w:rsid w:val="00EB1584"/>
    <w:rsid w:val="00F24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3BDAB93"/>
  <w15:chartTrackingRefBased/>
  <w15:docId w15:val="{8ED51912-AD0D-0C4E-B948-7C5F678C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612EC0"/>
    <w:pPr>
      <w:jc w:val="both"/>
    </w:pPr>
    <w:rPr>
      <w:rFonts w:ascii="Book Antiqua" w:hAnsi="Book Antiqua"/>
      <w:sz w:val="20"/>
      <w:szCs w:val="20"/>
    </w:rPr>
  </w:style>
  <w:style w:type="character" w:customStyle="1" w:styleId="TextonotapieCar">
    <w:name w:val="Texto nota pie Car"/>
    <w:basedOn w:val="Fuentedeprrafopredeter"/>
    <w:link w:val="Textonotapie"/>
    <w:uiPriority w:val="99"/>
    <w:semiHidden/>
    <w:rsid w:val="00612EC0"/>
    <w:rPr>
      <w:rFonts w:ascii="Book Antiqua" w:hAnsi="Book Antiqua"/>
      <w:sz w:val="20"/>
      <w:szCs w:val="20"/>
    </w:rPr>
  </w:style>
  <w:style w:type="character" w:styleId="Refdenotaalpie">
    <w:name w:val="footnote reference"/>
    <w:basedOn w:val="Fuentedeprrafopredeter"/>
    <w:semiHidden/>
    <w:rsid w:val="000C5C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803</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Joan Moreso</dc:creator>
  <cp:keywords/>
  <dc:description/>
  <cp:lastModifiedBy>Josep Joan Moreso</cp:lastModifiedBy>
  <cp:revision>5</cp:revision>
  <dcterms:created xsi:type="dcterms:W3CDTF">2022-05-17T15:27:00Z</dcterms:created>
  <dcterms:modified xsi:type="dcterms:W3CDTF">2022-05-17T16:44:00Z</dcterms:modified>
</cp:coreProperties>
</file>